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1BE17" w14:textId="1C7E4083" w:rsidR="00DA2514" w:rsidRPr="002D64FB" w:rsidRDefault="00A1787E" w:rsidP="002D64F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 xml:space="preserve">041 Développer une politique </w:t>
      </w:r>
      <w:r w:rsidR="00B04E8D">
        <w:rPr>
          <w:rFonts w:ascii="Arial" w:hAnsi="Arial"/>
          <w:b/>
          <w:sz w:val="20"/>
        </w:rPr>
        <w:t>sur</w:t>
      </w:r>
      <w:r>
        <w:rPr>
          <w:rFonts w:ascii="Arial" w:hAnsi="Arial"/>
          <w:b/>
          <w:sz w:val="20"/>
        </w:rPr>
        <w:t xml:space="preserve"> la géo</w:t>
      </w:r>
      <w:r w:rsidR="00EC6BB5">
        <w:rPr>
          <w:rFonts w:ascii="Arial" w:hAnsi="Arial"/>
          <w:b/>
          <w:sz w:val="20"/>
        </w:rPr>
        <w:t>-</w:t>
      </w:r>
      <w:r>
        <w:rPr>
          <w:rFonts w:ascii="Arial" w:hAnsi="Arial"/>
          <w:b/>
          <w:sz w:val="20"/>
        </w:rPr>
        <w:t>ingénierie</w:t>
      </w:r>
    </w:p>
    <w:p w14:paraId="48F47E78" w14:textId="4CFCE79A" w:rsidR="00DA2514" w:rsidRPr="004914BF" w:rsidRDefault="00DA2514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A8EE8D8" w14:textId="2F78FA3E" w:rsidR="004914BF" w:rsidRDefault="0A9D99FB" w:rsidP="002D64F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RECONNAISSANT l’urgence de la crise climatique, l’augmentation constante des concentrations de gaz à effet de serre</w:t>
      </w:r>
      <w:r w:rsidR="00133270">
        <w:rPr>
          <w:rFonts w:ascii="Arial" w:hAnsi="Arial"/>
          <w:sz w:val="20"/>
        </w:rPr>
        <w:t xml:space="preserve"> (GES)</w:t>
      </w:r>
      <w:r>
        <w:rPr>
          <w:rFonts w:ascii="Arial" w:hAnsi="Arial"/>
          <w:sz w:val="20"/>
        </w:rPr>
        <w:t xml:space="preserve"> </w:t>
      </w:r>
      <w:r w:rsidR="006D4ECB" w:rsidRPr="006D4ECB">
        <w:rPr>
          <w:rFonts w:ascii="Arial" w:hAnsi="Arial"/>
          <w:sz w:val="20"/>
        </w:rPr>
        <w:t xml:space="preserve">et la nécessité </w:t>
      </w:r>
      <w:r w:rsidR="00133270">
        <w:rPr>
          <w:rFonts w:ascii="Arial" w:hAnsi="Arial"/>
          <w:sz w:val="20"/>
        </w:rPr>
        <w:t xml:space="preserve">qu’il y a, selon les meilleures données disponibles, à voir les </w:t>
      </w:r>
      <w:r w:rsidR="006D4ECB" w:rsidRPr="006D4ECB">
        <w:rPr>
          <w:rFonts w:ascii="Arial" w:hAnsi="Arial"/>
          <w:sz w:val="20"/>
        </w:rPr>
        <w:t xml:space="preserve">émissions mondiales </w:t>
      </w:r>
      <w:r w:rsidR="00133270">
        <w:rPr>
          <w:rFonts w:ascii="Arial" w:hAnsi="Arial"/>
          <w:sz w:val="20"/>
        </w:rPr>
        <w:t xml:space="preserve">atteindre leur plafond le plus rapidement </w:t>
      </w:r>
      <w:r w:rsidR="006D4ECB" w:rsidRPr="006D4ECB">
        <w:rPr>
          <w:rFonts w:ascii="Arial" w:hAnsi="Arial"/>
          <w:sz w:val="20"/>
        </w:rPr>
        <w:t>possible afin de limiter le réchauffement bien en dessous de 2</w:t>
      </w:r>
      <w:r w:rsidR="006D4ECB">
        <w:rPr>
          <w:rFonts w:ascii="Arial" w:hAnsi="Arial"/>
          <w:sz w:val="20"/>
        </w:rPr>
        <w:t> </w:t>
      </w:r>
      <w:r w:rsidR="006D4ECB" w:rsidRPr="006D4ECB">
        <w:rPr>
          <w:rFonts w:ascii="Arial" w:hAnsi="Arial"/>
          <w:sz w:val="20"/>
        </w:rPr>
        <w:t xml:space="preserve">°C et </w:t>
      </w:r>
      <w:r w:rsidR="00133270">
        <w:rPr>
          <w:rFonts w:ascii="Arial" w:hAnsi="Arial"/>
          <w:sz w:val="20"/>
        </w:rPr>
        <w:t>à</w:t>
      </w:r>
      <w:r w:rsidR="006D4ECB" w:rsidRPr="006D4ECB">
        <w:rPr>
          <w:rFonts w:ascii="Arial" w:hAnsi="Arial"/>
          <w:sz w:val="20"/>
        </w:rPr>
        <w:t xml:space="preserve"> poursuivre les efforts visant à limiter l’augmentation de la température à 1,5</w:t>
      </w:r>
      <w:r w:rsidR="00EC6BB5">
        <w:rPr>
          <w:rFonts w:ascii="Arial" w:hAnsi="Arial"/>
          <w:sz w:val="20"/>
        </w:rPr>
        <w:t> </w:t>
      </w:r>
      <w:r w:rsidR="006D4ECB" w:rsidRPr="006D4ECB">
        <w:rPr>
          <w:rFonts w:ascii="Arial" w:hAnsi="Arial"/>
          <w:sz w:val="20"/>
        </w:rPr>
        <w:t>°C par rapport aux niveaux préindustriels</w:t>
      </w:r>
      <w:r w:rsidR="006D4ECB">
        <w:rPr>
          <w:rFonts w:ascii="Arial" w:hAnsi="Arial"/>
          <w:sz w:val="20"/>
        </w:rPr>
        <w:t> ;</w:t>
      </w:r>
    </w:p>
    <w:p w14:paraId="503D3E48" w14:textId="77777777" w:rsidR="00133270" w:rsidRDefault="00133270" w:rsidP="002D64FB">
      <w:pPr>
        <w:spacing w:after="0" w:line="240" w:lineRule="auto"/>
        <w:rPr>
          <w:rFonts w:ascii="Arial" w:hAnsi="Arial"/>
          <w:sz w:val="20"/>
        </w:rPr>
      </w:pPr>
    </w:p>
    <w:p w14:paraId="11F9A0C2" w14:textId="335ADD95" w:rsidR="00133270" w:rsidRDefault="00133270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33270">
        <w:rPr>
          <w:rFonts w:ascii="Arial" w:hAnsi="Arial" w:cs="Arial"/>
          <w:sz w:val="20"/>
          <w:szCs w:val="20"/>
        </w:rPr>
        <w:t>CONVAINCU qu’</w:t>
      </w:r>
      <w:r>
        <w:rPr>
          <w:rFonts w:ascii="Arial" w:hAnsi="Arial" w:cs="Arial"/>
          <w:sz w:val="20"/>
          <w:szCs w:val="20"/>
        </w:rPr>
        <w:t xml:space="preserve">il faudra </w:t>
      </w:r>
      <w:r w:rsidR="00EC6BB5">
        <w:rPr>
          <w:rFonts w:ascii="Arial" w:hAnsi="Arial" w:cs="Arial"/>
          <w:sz w:val="20"/>
          <w:szCs w:val="20"/>
        </w:rPr>
        <w:t xml:space="preserve">faire </w:t>
      </w:r>
      <w:r>
        <w:rPr>
          <w:rFonts w:ascii="Arial" w:hAnsi="Arial" w:cs="Arial"/>
          <w:sz w:val="20"/>
          <w:szCs w:val="20"/>
        </w:rPr>
        <w:t>preuve de plus d’</w:t>
      </w:r>
      <w:r w:rsidRPr="00133270">
        <w:rPr>
          <w:rFonts w:ascii="Arial" w:hAnsi="Arial" w:cs="Arial"/>
          <w:sz w:val="20"/>
          <w:szCs w:val="20"/>
        </w:rPr>
        <w:t xml:space="preserve">ambition pour réduire les émissions de GES dans l’atmosphère, en complément des engagements </w:t>
      </w:r>
      <w:r>
        <w:rPr>
          <w:rFonts w:ascii="Arial" w:hAnsi="Arial" w:cs="Arial"/>
          <w:sz w:val="20"/>
          <w:szCs w:val="20"/>
        </w:rPr>
        <w:t>déjà</w:t>
      </w:r>
      <w:r w:rsidRPr="00133270">
        <w:rPr>
          <w:rFonts w:ascii="Arial" w:hAnsi="Arial" w:cs="Arial"/>
          <w:sz w:val="20"/>
          <w:szCs w:val="20"/>
        </w:rPr>
        <w:t xml:space="preserve"> pris dans le</w:t>
      </w:r>
      <w:r>
        <w:rPr>
          <w:rFonts w:ascii="Arial" w:hAnsi="Arial" w:cs="Arial"/>
          <w:sz w:val="20"/>
          <w:szCs w:val="20"/>
        </w:rPr>
        <w:t xml:space="preserve"> cadre de</w:t>
      </w:r>
      <w:r w:rsidRPr="00133270">
        <w:rPr>
          <w:rFonts w:ascii="Arial" w:hAnsi="Arial" w:cs="Arial"/>
          <w:sz w:val="20"/>
          <w:szCs w:val="20"/>
        </w:rPr>
        <w:t xml:space="preserve">s </w:t>
      </w:r>
      <w:r>
        <w:rPr>
          <w:rFonts w:ascii="Arial" w:hAnsi="Arial" w:cs="Arial"/>
          <w:sz w:val="20"/>
          <w:szCs w:val="20"/>
        </w:rPr>
        <w:t>c</w:t>
      </w:r>
      <w:r w:rsidRPr="00133270">
        <w:rPr>
          <w:rFonts w:ascii="Arial" w:hAnsi="Arial" w:cs="Arial"/>
          <w:sz w:val="20"/>
          <w:szCs w:val="20"/>
        </w:rPr>
        <w:t xml:space="preserve">ontributions </w:t>
      </w:r>
      <w:r>
        <w:rPr>
          <w:rFonts w:ascii="Arial" w:hAnsi="Arial" w:cs="Arial"/>
          <w:sz w:val="20"/>
          <w:szCs w:val="20"/>
        </w:rPr>
        <w:t>d</w:t>
      </w:r>
      <w:r w:rsidRPr="00133270">
        <w:rPr>
          <w:rFonts w:ascii="Arial" w:hAnsi="Arial" w:cs="Arial"/>
          <w:sz w:val="20"/>
          <w:szCs w:val="20"/>
        </w:rPr>
        <w:t xml:space="preserve">éterminées au niveau </w:t>
      </w:r>
      <w:r>
        <w:rPr>
          <w:rFonts w:ascii="Arial" w:hAnsi="Arial" w:cs="Arial"/>
          <w:sz w:val="20"/>
          <w:szCs w:val="20"/>
        </w:rPr>
        <w:t>n</w:t>
      </w:r>
      <w:r w:rsidRPr="00133270">
        <w:rPr>
          <w:rFonts w:ascii="Arial" w:hAnsi="Arial" w:cs="Arial"/>
          <w:sz w:val="20"/>
          <w:szCs w:val="20"/>
        </w:rPr>
        <w:t>ational (CDN)</w:t>
      </w:r>
      <w:r w:rsidR="00EC6BB5">
        <w:rPr>
          <w:rFonts w:ascii="Arial" w:hAnsi="Arial" w:cs="Arial"/>
          <w:sz w:val="20"/>
          <w:szCs w:val="20"/>
        </w:rPr>
        <w:t> </w:t>
      </w:r>
      <w:r w:rsidRPr="00133270">
        <w:rPr>
          <w:rFonts w:ascii="Arial" w:hAnsi="Arial" w:cs="Arial"/>
          <w:sz w:val="20"/>
          <w:szCs w:val="20"/>
        </w:rPr>
        <w:t>;</w:t>
      </w:r>
    </w:p>
    <w:p w14:paraId="4CC82A7E" w14:textId="77777777" w:rsidR="004914BF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1EA77C4" w14:textId="327DB356" w:rsidR="004914BF" w:rsidRDefault="0A9D99FB" w:rsidP="002D64F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RECONNAISSANT ÉGALEMENT que </w:t>
      </w:r>
      <w:r w:rsidR="00133270">
        <w:rPr>
          <w:rFonts w:ascii="Arial" w:hAnsi="Arial"/>
          <w:sz w:val="20"/>
        </w:rPr>
        <w:t>d</w:t>
      </w:r>
      <w:r>
        <w:rPr>
          <w:rFonts w:ascii="Arial" w:hAnsi="Arial"/>
          <w:sz w:val="20"/>
        </w:rPr>
        <w:t xml:space="preserve">es interventions </w:t>
      </w:r>
      <w:r w:rsidR="00133270">
        <w:rPr>
          <w:rFonts w:ascii="Arial" w:hAnsi="Arial"/>
          <w:sz w:val="20"/>
        </w:rPr>
        <w:t xml:space="preserve">délibérées </w:t>
      </w:r>
      <w:r>
        <w:rPr>
          <w:rFonts w:ascii="Arial" w:hAnsi="Arial"/>
          <w:sz w:val="20"/>
        </w:rPr>
        <w:t>à grande échelle touchant aux systèmes naturels de la planète en vue de contrer le changement climatique ou d’atténuer ses effets (géo</w:t>
      </w:r>
      <w:r w:rsidR="00EC6BB5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>ingénierie</w:t>
      </w:r>
      <w:r w:rsidRPr="009F6916">
        <w:rPr>
          <w:rFonts w:ascii="Arial" w:hAnsi="Arial" w:cs="Arial"/>
          <w:sz w:val="20"/>
          <w:szCs w:val="20"/>
        </w:rPr>
        <w:t>)</w:t>
      </w:r>
      <w:r w:rsidR="009F6916" w:rsidRPr="009F6916">
        <w:rPr>
          <w:rFonts w:ascii="Arial" w:hAnsi="Arial" w:cs="Arial"/>
          <w:sz w:val="20"/>
          <w:szCs w:val="20"/>
        </w:rPr>
        <w:t>,</w:t>
      </w:r>
      <w:r w:rsidR="009F6916" w:rsidRPr="00161763">
        <w:rPr>
          <w:rFonts w:ascii="Arial" w:hAnsi="Arial" w:cs="Arial"/>
          <w:sz w:val="20"/>
          <w:szCs w:val="20"/>
        </w:rPr>
        <w:t xml:space="preserve"> dont </w:t>
      </w:r>
      <w:r w:rsidR="009F6916" w:rsidRPr="009F6916">
        <w:rPr>
          <w:rFonts w:ascii="Arial" w:hAnsi="Arial" w:cs="Arial"/>
          <w:sz w:val="20"/>
          <w:szCs w:val="20"/>
        </w:rPr>
        <w:t>l</w:t>
      </w:r>
      <w:r w:rsidR="009F6916">
        <w:rPr>
          <w:rFonts w:ascii="Arial" w:hAnsi="Arial" w:cs="Arial"/>
          <w:sz w:val="20"/>
          <w:szCs w:val="20"/>
        </w:rPr>
        <w:t xml:space="preserve">’élimination </w:t>
      </w:r>
      <w:r w:rsidR="009F6916" w:rsidRPr="009F6916">
        <w:rPr>
          <w:rFonts w:ascii="Arial" w:hAnsi="Arial" w:cs="Arial"/>
          <w:sz w:val="20"/>
          <w:szCs w:val="20"/>
        </w:rPr>
        <w:t>du</w:t>
      </w:r>
      <w:r w:rsidR="009F6916" w:rsidRPr="009F6916">
        <w:rPr>
          <w:rFonts w:ascii="Arial" w:hAnsi="Arial"/>
          <w:sz w:val="20"/>
        </w:rPr>
        <w:t xml:space="preserve"> dioxyde de carbone et la modification du rayonnement solaire,</w:t>
      </w:r>
      <w:r>
        <w:rPr>
          <w:rFonts w:ascii="Arial" w:hAnsi="Arial"/>
          <w:sz w:val="20"/>
        </w:rPr>
        <w:t xml:space="preserve"> peuvent être proposées par des acteurs </w:t>
      </w:r>
      <w:r w:rsidR="009F6916">
        <w:rPr>
          <w:rFonts w:ascii="Arial" w:hAnsi="Arial"/>
          <w:sz w:val="20"/>
        </w:rPr>
        <w:t xml:space="preserve">gouvernementaux et </w:t>
      </w:r>
      <w:r>
        <w:rPr>
          <w:rFonts w:ascii="Arial" w:hAnsi="Arial"/>
          <w:sz w:val="20"/>
        </w:rPr>
        <w:t xml:space="preserve">non </w:t>
      </w:r>
      <w:r w:rsidR="009F6916">
        <w:rPr>
          <w:rFonts w:ascii="Arial" w:hAnsi="Arial"/>
          <w:sz w:val="20"/>
        </w:rPr>
        <w:t>gouvernementaux</w:t>
      </w:r>
      <w:r>
        <w:rPr>
          <w:rFonts w:ascii="Arial" w:hAnsi="Arial"/>
          <w:sz w:val="20"/>
        </w:rPr>
        <w:t> ;</w:t>
      </w:r>
    </w:p>
    <w:p w14:paraId="19980054" w14:textId="77777777" w:rsidR="009F6916" w:rsidRDefault="009F6916" w:rsidP="002D64FB">
      <w:pPr>
        <w:spacing w:after="0" w:line="240" w:lineRule="auto"/>
        <w:rPr>
          <w:rFonts w:ascii="Arial" w:hAnsi="Arial"/>
          <w:sz w:val="20"/>
        </w:rPr>
      </w:pPr>
    </w:p>
    <w:p w14:paraId="1991F365" w14:textId="58037FD8" w:rsidR="009F6916" w:rsidRDefault="009F6916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F6916">
        <w:rPr>
          <w:rFonts w:ascii="Arial" w:hAnsi="Arial" w:cs="Arial"/>
          <w:sz w:val="20"/>
          <w:szCs w:val="20"/>
        </w:rPr>
        <w:t>RECONNAISSANT que l</w:t>
      </w:r>
      <w:r>
        <w:rPr>
          <w:rFonts w:ascii="Arial" w:hAnsi="Arial" w:cs="Arial"/>
          <w:sz w:val="20"/>
          <w:szCs w:val="20"/>
        </w:rPr>
        <w:t xml:space="preserve">a mise au point </w:t>
      </w:r>
      <w:r w:rsidRPr="009F6916">
        <w:rPr>
          <w:rFonts w:ascii="Arial" w:hAnsi="Arial" w:cs="Arial"/>
          <w:sz w:val="20"/>
          <w:szCs w:val="20"/>
        </w:rPr>
        <w:t>et l</w:t>
      </w:r>
      <w:r w:rsidR="00221D4F">
        <w:rPr>
          <w:rFonts w:ascii="Arial" w:hAnsi="Arial" w:cs="Arial"/>
          <w:sz w:val="20"/>
          <w:szCs w:val="20"/>
        </w:rPr>
        <w:t xml:space="preserve">’emploi </w:t>
      </w:r>
      <w:r w:rsidRPr="009F6916">
        <w:rPr>
          <w:rFonts w:ascii="Arial" w:hAnsi="Arial" w:cs="Arial"/>
          <w:sz w:val="20"/>
          <w:szCs w:val="20"/>
        </w:rPr>
        <w:t xml:space="preserve">de méthodes </w:t>
      </w:r>
      <w:r w:rsidR="00221D4F" w:rsidRPr="009F6916">
        <w:rPr>
          <w:rFonts w:ascii="Arial" w:hAnsi="Arial" w:cs="Arial"/>
          <w:sz w:val="20"/>
          <w:szCs w:val="20"/>
        </w:rPr>
        <w:t xml:space="preserve">sûres, durables, </w:t>
      </w:r>
      <w:r w:rsidR="00221D4F">
        <w:rPr>
          <w:rFonts w:ascii="Arial" w:hAnsi="Arial" w:cs="Arial"/>
          <w:sz w:val="20"/>
          <w:szCs w:val="20"/>
        </w:rPr>
        <w:t xml:space="preserve">pérennes, </w:t>
      </w:r>
      <w:r w:rsidR="00221D4F" w:rsidRPr="009F6916">
        <w:rPr>
          <w:rFonts w:ascii="Arial" w:hAnsi="Arial" w:cs="Arial"/>
          <w:sz w:val="20"/>
          <w:szCs w:val="20"/>
        </w:rPr>
        <w:t>éprouvées</w:t>
      </w:r>
      <w:r w:rsidR="00221D4F">
        <w:rPr>
          <w:rFonts w:ascii="Arial" w:hAnsi="Arial" w:cs="Arial"/>
          <w:sz w:val="20"/>
          <w:szCs w:val="20"/>
        </w:rPr>
        <w:t xml:space="preserve"> et</w:t>
      </w:r>
      <w:r w:rsidR="00221D4F" w:rsidRPr="009F6916">
        <w:rPr>
          <w:rFonts w:ascii="Arial" w:hAnsi="Arial" w:cs="Arial"/>
          <w:sz w:val="20"/>
          <w:szCs w:val="20"/>
        </w:rPr>
        <w:t xml:space="preserve"> efficaces sur le plan énergétique </w:t>
      </w:r>
      <w:r w:rsidR="00221D4F">
        <w:rPr>
          <w:rFonts w:ascii="Arial" w:hAnsi="Arial" w:cs="Arial"/>
          <w:sz w:val="20"/>
          <w:szCs w:val="20"/>
        </w:rPr>
        <w:t>pour l</w:t>
      </w:r>
      <w:r w:rsidRPr="009F6916">
        <w:rPr>
          <w:rFonts w:ascii="Arial" w:hAnsi="Arial" w:cs="Arial"/>
          <w:sz w:val="20"/>
          <w:szCs w:val="20"/>
        </w:rPr>
        <w:t xml:space="preserve">’élimination du dioxyde de carbone pourraient s’avérer nécessaires pour </w:t>
      </w:r>
      <w:r w:rsidR="00221D4F">
        <w:rPr>
          <w:rFonts w:ascii="Arial" w:hAnsi="Arial" w:cs="Arial"/>
          <w:sz w:val="20"/>
          <w:szCs w:val="20"/>
        </w:rPr>
        <w:t>faire en sorte que l’objectif de 1,5</w:t>
      </w:r>
      <w:r w:rsidR="00EC6BB5">
        <w:rPr>
          <w:rFonts w:ascii="Arial" w:hAnsi="Arial" w:cs="Arial"/>
          <w:sz w:val="20"/>
          <w:szCs w:val="20"/>
        </w:rPr>
        <w:t> </w:t>
      </w:r>
      <w:r w:rsidR="00221D4F">
        <w:rPr>
          <w:rFonts w:ascii="Arial" w:hAnsi="Arial" w:cs="Arial"/>
          <w:sz w:val="20"/>
          <w:szCs w:val="20"/>
        </w:rPr>
        <w:t>°C reste à portée de main</w:t>
      </w:r>
      <w:r w:rsidRPr="009F6916">
        <w:rPr>
          <w:rFonts w:ascii="Arial" w:hAnsi="Arial" w:cs="Arial"/>
          <w:sz w:val="20"/>
          <w:szCs w:val="20"/>
        </w:rPr>
        <w:t xml:space="preserve">, tout en garantissant l’intégrité </w:t>
      </w:r>
      <w:r w:rsidR="00221D4F">
        <w:rPr>
          <w:rFonts w:ascii="Arial" w:hAnsi="Arial" w:cs="Arial"/>
          <w:sz w:val="20"/>
          <w:szCs w:val="20"/>
        </w:rPr>
        <w:t>de l’</w:t>
      </w:r>
      <w:r w:rsidRPr="009F6916">
        <w:rPr>
          <w:rFonts w:ascii="Arial" w:hAnsi="Arial" w:cs="Arial"/>
          <w:sz w:val="20"/>
          <w:szCs w:val="20"/>
        </w:rPr>
        <w:t xml:space="preserve">environnement et la conservation de la biodiversité, </w:t>
      </w:r>
      <w:r w:rsidR="00196977">
        <w:rPr>
          <w:rFonts w:ascii="Arial" w:hAnsi="Arial" w:cs="Arial"/>
          <w:sz w:val="20"/>
          <w:szCs w:val="20"/>
        </w:rPr>
        <w:t xml:space="preserve">avec </w:t>
      </w:r>
      <w:r w:rsidRPr="009F6916">
        <w:rPr>
          <w:rFonts w:ascii="Arial" w:hAnsi="Arial" w:cs="Arial"/>
          <w:sz w:val="20"/>
          <w:szCs w:val="20"/>
        </w:rPr>
        <w:t xml:space="preserve">une attention particulière </w:t>
      </w:r>
      <w:r w:rsidR="00196977">
        <w:rPr>
          <w:rFonts w:ascii="Arial" w:hAnsi="Arial" w:cs="Arial"/>
          <w:sz w:val="20"/>
          <w:szCs w:val="20"/>
        </w:rPr>
        <w:t xml:space="preserve">portée </w:t>
      </w:r>
      <w:r w:rsidRPr="009F6916">
        <w:rPr>
          <w:rFonts w:ascii="Arial" w:hAnsi="Arial" w:cs="Arial"/>
          <w:sz w:val="20"/>
          <w:szCs w:val="20"/>
        </w:rPr>
        <w:t>aux solutions fondées sur la nature</w:t>
      </w:r>
      <w:r w:rsidR="00EC6BB5">
        <w:rPr>
          <w:rFonts w:ascii="Arial" w:hAnsi="Arial" w:cs="Arial"/>
          <w:sz w:val="20"/>
          <w:szCs w:val="20"/>
        </w:rPr>
        <w:t> </w:t>
      </w:r>
      <w:r w:rsidRPr="009F6916">
        <w:rPr>
          <w:rFonts w:ascii="Arial" w:hAnsi="Arial" w:cs="Arial"/>
          <w:sz w:val="20"/>
          <w:szCs w:val="20"/>
        </w:rPr>
        <w:t>;</w:t>
      </w:r>
    </w:p>
    <w:p w14:paraId="1AA75561" w14:textId="77777777" w:rsidR="00221D4F" w:rsidRDefault="00221D4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A583C1" w14:textId="1B55CA9A" w:rsidR="00221D4F" w:rsidRDefault="00221D4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INSISTANT sur le fait</w:t>
      </w:r>
      <w:r w:rsidRPr="00221D4F">
        <w:rPr>
          <w:rFonts w:ascii="Arial" w:hAnsi="Arial" w:cs="Arial"/>
          <w:sz w:val="20"/>
          <w:szCs w:val="20"/>
        </w:rPr>
        <w:t xml:space="preserve"> que les preuves concernant les effets de la plupart des techniques de géo</w:t>
      </w:r>
      <w:r w:rsidR="00EC6BB5">
        <w:rPr>
          <w:rFonts w:ascii="Arial" w:hAnsi="Arial" w:cs="Arial"/>
          <w:sz w:val="20"/>
          <w:szCs w:val="20"/>
        </w:rPr>
        <w:t>-</w:t>
      </w:r>
      <w:r w:rsidRPr="00221D4F">
        <w:rPr>
          <w:rFonts w:ascii="Arial" w:hAnsi="Arial" w:cs="Arial"/>
          <w:sz w:val="20"/>
          <w:szCs w:val="20"/>
        </w:rPr>
        <w:t xml:space="preserve">ingénierie </w:t>
      </w:r>
      <w:r>
        <w:rPr>
          <w:rFonts w:ascii="Arial" w:hAnsi="Arial" w:cs="Arial"/>
          <w:sz w:val="20"/>
          <w:szCs w:val="20"/>
        </w:rPr>
        <w:t>s</w:t>
      </w:r>
      <w:r w:rsidRPr="00221D4F">
        <w:rPr>
          <w:rFonts w:ascii="Arial" w:hAnsi="Arial" w:cs="Arial"/>
          <w:sz w:val="20"/>
          <w:szCs w:val="20"/>
        </w:rPr>
        <w:t xml:space="preserve">ont </w:t>
      </w:r>
      <w:r>
        <w:rPr>
          <w:rFonts w:ascii="Arial" w:hAnsi="Arial" w:cs="Arial"/>
          <w:sz w:val="20"/>
          <w:szCs w:val="20"/>
        </w:rPr>
        <w:t>toujours loin d’être concluantes</w:t>
      </w:r>
      <w:r w:rsidRPr="00221D4F">
        <w:rPr>
          <w:rFonts w:ascii="Arial" w:hAnsi="Arial" w:cs="Arial"/>
          <w:sz w:val="20"/>
          <w:szCs w:val="20"/>
        </w:rPr>
        <w:t xml:space="preserve">, et SOULIGNANT </w:t>
      </w:r>
      <w:r w:rsidR="00BD5E6F" w:rsidRPr="00221D4F">
        <w:rPr>
          <w:rFonts w:ascii="Arial" w:hAnsi="Arial" w:cs="Arial"/>
          <w:sz w:val="20"/>
          <w:szCs w:val="20"/>
        </w:rPr>
        <w:t xml:space="preserve">en outre </w:t>
      </w:r>
      <w:r w:rsidRPr="00221D4F">
        <w:rPr>
          <w:rFonts w:ascii="Arial" w:hAnsi="Arial" w:cs="Arial"/>
          <w:sz w:val="20"/>
          <w:szCs w:val="20"/>
        </w:rPr>
        <w:t xml:space="preserve">la nécessité, conformément </w:t>
      </w:r>
      <w:r w:rsidR="00BD5E6F">
        <w:rPr>
          <w:rFonts w:ascii="Arial" w:hAnsi="Arial" w:cs="Arial"/>
          <w:sz w:val="20"/>
          <w:szCs w:val="20"/>
        </w:rPr>
        <w:t xml:space="preserve">au principe </w:t>
      </w:r>
      <w:r w:rsidRPr="00221D4F">
        <w:rPr>
          <w:rFonts w:ascii="Arial" w:hAnsi="Arial" w:cs="Arial"/>
          <w:sz w:val="20"/>
          <w:szCs w:val="20"/>
        </w:rPr>
        <w:t>de précaution, d’évaluer les risques qu’elles comportent pour l’environnement et la biodiversité, ainsi que leurs impacts sociaux, économiques et culturel</w:t>
      </w:r>
      <w:r w:rsidR="00BD5E6F">
        <w:rPr>
          <w:rFonts w:ascii="Arial" w:hAnsi="Arial" w:cs="Arial"/>
          <w:sz w:val="20"/>
          <w:szCs w:val="20"/>
        </w:rPr>
        <w:t>s ;</w:t>
      </w:r>
    </w:p>
    <w:p w14:paraId="37C5AF46" w14:textId="77777777" w:rsidR="004914BF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50F5CA" w14:textId="454A400D" w:rsidR="004914BF" w:rsidRDefault="0A9D99F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PRÉOCCUPÉ </w:t>
      </w:r>
      <w:r w:rsidR="00624562">
        <w:rPr>
          <w:rFonts w:ascii="Arial" w:hAnsi="Arial"/>
          <w:sz w:val="20"/>
        </w:rPr>
        <w:t>par le</w:t>
      </w:r>
      <w:r>
        <w:rPr>
          <w:rFonts w:ascii="Arial" w:hAnsi="Arial"/>
          <w:sz w:val="20"/>
        </w:rPr>
        <w:t xml:space="preserve"> fait que les interventions de géo</w:t>
      </w:r>
      <w:r w:rsidR="00EC6BB5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 xml:space="preserve">ingénierie </w:t>
      </w:r>
      <w:r w:rsidR="00BD5E6F">
        <w:rPr>
          <w:rFonts w:ascii="Arial" w:hAnsi="Arial"/>
          <w:sz w:val="20"/>
        </w:rPr>
        <w:t>pourraient</w:t>
      </w:r>
      <w:r>
        <w:rPr>
          <w:rFonts w:ascii="Arial" w:hAnsi="Arial"/>
          <w:sz w:val="20"/>
        </w:rPr>
        <w:t xml:space="preserve"> avoir des impacts</w:t>
      </w:r>
      <w:r w:rsidR="001C3FEA">
        <w:rPr>
          <w:rFonts w:ascii="Arial" w:hAnsi="Arial"/>
          <w:sz w:val="20"/>
        </w:rPr>
        <w:t xml:space="preserve"> et des conséquences</w:t>
      </w:r>
      <w:r>
        <w:rPr>
          <w:rFonts w:ascii="Arial" w:hAnsi="Arial"/>
          <w:sz w:val="20"/>
        </w:rPr>
        <w:t xml:space="preserve"> </w:t>
      </w:r>
      <w:r w:rsidR="00C108A5">
        <w:rPr>
          <w:rFonts w:ascii="Arial" w:hAnsi="Arial"/>
          <w:sz w:val="20"/>
        </w:rPr>
        <w:t>considérables et potentiellement irréversibles</w:t>
      </w:r>
      <w:r w:rsidR="001C3FEA">
        <w:rPr>
          <w:rFonts w:ascii="Arial" w:hAnsi="Arial"/>
          <w:sz w:val="20"/>
        </w:rPr>
        <w:t xml:space="preserve"> sur </w:t>
      </w:r>
      <w:r>
        <w:rPr>
          <w:rFonts w:ascii="Arial" w:hAnsi="Arial"/>
          <w:sz w:val="20"/>
        </w:rPr>
        <w:t xml:space="preserve">la biodiversité, </w:t>
      </w:r>
      <w:r w:rsidR="00923764">
        <w:rPr>
          <w:rFonts w:ascii="Arial" w:hAnsi="Arial"/>
          <w:sz w:val="20"/>
        </w:rPr>
        <w:t>la géodiversité</w:t>
      </w:r>
      <w:r w:rsidR="0085300D">
        <w:rPr>
          <w:rFonts w:ascii="Arial" w:hAnsi="Arial"/>
          <w:sz w:val="20"/>
        </w:rPr>
        <w:t>,</w:t>
      </w:r>
      <w:r w:rsidR="00923764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le fonctionnement écologique et les services écosystémiques, y compris la séquestration du carbone</w:t>
      </w:r>
      <w:r w:rsidR="00BD5E6F">
        <w:rPr>
          <w:rFonts w:ascii="Arial" w:hAnsi="Arial"/>
          <w:sz w:val="20"/>
        </w:rPr>
        <w:t xml:space="preserve">, </w:t>
      </w:r>
      <w:r w:rsidR="001C3FEA">
        <w:rPr>
          <w:rFonts w:ascii="Arial" w:hAnsi="Arial"/>
          <w:sz w:val="20"/>
        </w:rPr>
        <w:t xml:space="preserve">ainsi que sur </w:t>
      </w:r>
      <w:r w:rsidR="00BD5E6F">
        <w:rPr>
          <w:rFonts w:ascii="Arial" w:hAnsi="Arial"/>
          <w:sz w:val="20"/>
        </w:rPr>
        <w:t>la santé humaine</w:t>
      </w:r>
      <w:r>
        <w:rPr>
          <w:rFonts w:ascii="Arial" w:hAnsi="Arial"/>
          <w:sz w:val="20"/>
        </w:rPr>
        <w:t> ;</w:t>
      </w:r>
    </w:p>
    <w:p w14:paraId="27CE1D1E" w14:textId="77777777" w:rsidR="004914BF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F3C868" w14:textId="1848B9A7" w:rsidR="004914BF" w:rsidRDefault="003A1071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A1071">
        <w:rPr>
          <w:rFonts w:ascii="Arial" w:hAnsi="Arial"/>
          <w:sz w:val="20"/>
        </w:rPr>
        <w:t>NOTANT AVEC INQUIÉTUD</w:t>
      </w:r>
      <w:r>
        <w:rPr>
          <w:rFonts w:ascii="Arial" w:hAnsi="Arial"/>
          <w:sz w:val="20"/>
        </w:rPr>
        <w:t>E</w:t>
      </w:r>
      <w:r w:rsidRPr="003A1071" w:rsidDel="003A1071">
        <w:rPr>
          <w:rFonts w:ascii="Arial" w:hAnsi="Arial"/>
          <w:sz w:val="20"/>
        </w:rPr>
        <w:t xml:space="preserve"> </w:t>
      </w:r>
      <w:r w:rsidR="00F348AF">
        <w:rPr>
          <w:rFonts w:ascii="Arial" w:hAnsi="Arial"/>
          <w:sz w:val="20"/>
        </w:rPr>
        <w:t xml:space="preserve">la </w:t>
      </w:r>
      <w:r>
        <w:rPr>
          <w:rFonts w:ascii="Arial" w:hAnsi="Arial"/>
          <w:sz w:val="20"/>
        </w:rPr>
        <w:t xml:space="preserve">multiplication </w:t>
      </w:r>
      <w:r w:rsidR="00103753">
        <w:rPr>
          <w:rFonts w:ascii="Arial" w:hAnsi="Arial"/>
          <w:sz w:val="20"/>
        </w:rPr>
        <w:t xml:space="preserve">des </w:t>
      </w:r>
      <w:r>
        <w:rPr>
          <w:rFonts w:ascii="Arial" w:hAnsi="Arial"/>
          <w:sz w:val="20"/>
        </w:rPr>
        <w:t>travaux de recherche en</w:t>
      </w:r>
      <w:r w:rsidR="00103753">
        <w:rPr>
          <w:rFonts w:ascii="Arial" w:hAnsi="Arial"/>
          <w:sz w:val="20"/>
        </w:rPr>
        <w:t xml:space="preserve"> géo</w:t>
      </w:r>
      <w:r w:rsidR="00EC6BB5">
        <w:rPr>
          <w:rFonts w:ascii="Arial" w:hAnsi="Arial"/>
          <w:sz w:val="20"/>
        </w:rPr>
        <w:t>-</w:t>
      </w:r>
      <w:r w:rsidR="00103753">
        <w:rPr>
          <w:rFonts w:ascii="Arial" w:hAnsi="Arial"/>
          <w:sz w:val="20"/>
        </w:rPr>
        <w:t xml:space="preserve">ingénierie marine et solaire sur le terrain, et le risque que celles-ci </w:t>
      </w:r>
      <w:r w:rsidRPr="00D14C6D">
        <w:rPr>
          <w:rFonts w:ascii="Arial" w:hAnsi="Arial"/>
          <w:sz w:val="20"/>
        </w:rPr>
        <w:t>favorisent le développement de technologies non désirables et un verrouillage technologique</w:t>
      </w:r>
      <w:r w:rsidR="00D14C6D" w:rsidRPr="00D14C6D">
        <w:rPr>
          <w:rFonts w:ascii="Arial" w:hAnsi="Arial"/>
          <w:sz w:val="20"/>
        </w:rPr>
        <w:t> </w:t>
      </w:r>
      <w:r w:rsidRPr="00D14C6D">
        <w:rPr>
          <w:rFonts w:ascii="Arial" w:hAnsi="Arial"/>
          <w:sz w:val="20"/>
        </w:rPr>
        <w:t>;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</w:r>
      <w:r w:rsidR="003D54D8">
        <w:rPr>
          <w:rFonts w:ascii="Arial" w:hAnsi="Arial"/>
          <w:sz w:val="20"/>
        </w:rPr>
        <w:t xml:space="preserve">RECONNAISSANT </w:t>
      </w:r>
      <w:r w:rsidR="00F94523">
        <w:rPr>
          <w:rFonts w:ascii="Arial" w:hAnsi="Arial"/>
          <w:sz w:val="20"/>
        </w:rPr>
        <w:t>les appels de plus en plus nombreux en faveur d</w:t>
      </w:r>
      <w:r w:rsidR="003D54D8">
        <w:rPr>
          <w:rFonts w:ascii="Arial" w:hAnsi="Arial"/>
          <w:sz w:val="20"/>
        </w:rPr>
        <w:t>’accords de</w:t>
      </w:r>
      <w:r w:rsidR="00F94523">
        <w:rPr>
          <w:rFonts w:ascii="Arial" w:hAnsi="Arial"/>
          <w:sz w:val="20"/>
        </w:rPr>
        <w:t xml:space="preserve"> non</w:t>
      </w:r>
      <w:r w:rsidR="006022CB">
        <w:rPr>
          <w:rFonts w:ascii="Arial" w:hAnsi="Arial"/>
          <w:sz w:val="20"/>
        </w:rPr>
        <w:t>-</w:t>
      </w:r>
      <w:r w:rsidR="00F94523">
        <w:rPr>
          <w:rFonts w:ascii="Arial" w:hAnsi="Arial"/>
          <w:sz w:val="20"/>
        </w:rPr>
        <w:t>utilisation</w:t>
      </w:r>
      <w:r w:rsidR="003D54D8">
        <w:rPr>
          <w:rFonts w:ascii="Arial" w:hAnsi="Arial"/>
          <w:sz w:val="20"/>
        </w:rPr>
        <w:t xml:space="preserve"> des techniques de </w:t>
      </w:r>
      <w:r w:rsidR="003D54D8" w:rsidRPr="009F6916">
        <w:rPr>
          <w:rFonts w:ascii="Arial" w:hAnsi="Arial"/>
          <w:sz w:val="20"/>
        </w:rPr>
        <w:t>modification du rayonnement solaire</w:t>
      </w:r>
      <w:r w:rsidR="003D54D8">
        <w:rPr>
          <w:rFonts w:ascii="Arial" w:hAnsi="Arial"/>
          <w:sz w:val="20"/>
        </w:rPr>
        <w:t xml:space="preserve"> </w:t>
      </w:r>
      <w:r w:rsidR="00D14C6D">
        <w:rPr>
          <w:rFonts w:ascii="Arial" w:hAnsi="Arial"/>
          <w:sz w:val="20"/>
        </w:rPr>
        <w:t>ainsi que</w:t>
      </w:r>
      <w:r w:rsidR="00103753">
        <w:rPr>
          <w:rFonts w:ascii="Arial" w:hAnsi="Arial"/>
          <w:sz w:val="20"/>
        </w:rPr>
        <w:t xml:space="preserve"> </w:t>
      </w:r>
      <w:r w:rsidR="0A9D99FB">
        <w:rPr>
          <w:rFonts w:ascii="Arial" w:hAnsi="Arial"/>
          <w:sz w:val="20"/>
        </w:rPr>
        <w:t>l’absence de cadre</w:t>
      </w:r>
      <w:r w:rsidR="00EB2868">
        <w:rPr>
          <w:rFonts w:ascii="Arial" w:hAnsi="Arial"/>
          <w:sz w:val="20"/>
        </w:rPr>
        <w:t>s</w:t>
      </w:r>
      <w:r w:rsidR="0A9D99FB">
        <w:rPr>
          <w:rFonts w:ascii="Arial" w:hAnsi="Arial"/>
          <w:sz w:val="20"/>
        </w:rPr>
        <w:t xml:space="preserve"> politiques ou réglementaires cohérents, rigoureux et fondés sur la science qui tiennent compte des risques et impacts éthiques, sociaux et environnementaux des éventuelles interventions de géo</w:t>
      </w:r>
      <w:r w:rsidR="00EC6BB5">
        <w:rPr>
          <w:rFonts w:ascii="Arial" w:hAnsi="Arial"/>
          <w:sz w:val="20"/>
        </w:rPr>
        <w:t>-</w:t>
      </w:r>
      <w:r w:rsidR="0A9D99FB">
        <w:rPr>
          <w:rFonts w:ascii="Arial" w:hAnsi="Arial"/>
          <w:sz w:val="20"/>
        </w:rPr>
        <w:t>ingénierie ;</w:t>
      </w:r>
    </w:p>
    <w:p w14:paraId="11392525" w14:textId="77777777" w:rsidR="004914BF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4041E3" w14:textId="0C95545D" w:rsidR="003D54D8" w:rsidRPr="003D54D8" w:rsidRDefault="003D54D8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61763">
        <w:rPr>
          <w:rFonts w:ascii="Arial" w:hAnsi="Arial" w:cs="Arial"/>
          <w:sz w:val="20"/>
          <w:szCs w:val="20"/>
        </w:rPr>
        <w:t>RAPPELANT</w:t>
      </w:r>
      <w:r w:rsidRPr="003D54D8">
        <w:rPr>
          <w:rFonts w:ascii="Arial" w:hAnsi="Arial" w:cs="Arial"/>
          <w:sz w:val="20"/>
          <w:szCs w:val="20"/>
        </w:rPr>
        <w:t xml:space="preserve"> les décisions</w:t>
      </w:r>
      <w:r w:rsidR="00EC6BB5">
        <w:rPr>
          <w:rFonts w:ascii="Arial" w:hAnsi="Arial" w:cs="Arial"/>
          <w:sz w:val="20"/>
          <w:szCs w:val="20"/>
        </w:rPr>
        <w:t> </w:t>
      </w:r>
      <w:r w:rsidRPr="003D54D8">
        <w:rPr>
          <w:rFonts w:ascii="Arial" w:hAnsi="Arial" w:cs="Arial"/>
          <w:sz w:val="20"/>
          <w:szCs w:val="20"/>
        </w:rPr>
        <w:t>X/33, paragraphe</w:t>
      </w:r>
      <w:r w:rsidR="00EC6BB5">
        <w:rPr>
          <w:rFonts w:ascii="Arial" w:hAnsi="Arial" w:cs="Arial"/>
          <w:sz w:val="20"/>
          <w:szCs w:val="20"/>
        </w:rPr>
        <w:t> </w:t>
      </w:r>
      <w:r w:rsidRPr="003D54D8">
        <w:rPr>
          <w:rFonts w:ascii="Arial" w:hAnsi="Arial" w:cs="Arial"/>
          <w:sz w:val="20"/>
          <w:szCs w:val="20"/>
        </w:rPr>
        <w:t>8(w), XI/20</w:t>
      </w:r>
      <w:r w:rsidR="00D14C6D">
        <w:rPr>
          <w:rFonts w:ascii="Arial" w:hAnsi="Arial" w:cs="Arial"/>
          <w:sz w:val="20"/>
          <w:szCs w:val="20"/>
        </w:rPr>
        <w:t>,</w:t>
      </w:r>
      <w:r w:rsidRPr="003D54D8">
        <w:rPr>
          <w:rFonts w:ascii="Arial" w:hAnsi="Arial" w:cs="Arial"/>
          <w:sz w:val="20"/>
          <w:szCs w:val="20"/>
        </w:rPr>
        <w:t xml:space="preserve"> et XVI/22, paragraphe</w:t>
      </w:r>
      <w:r w:rsidR="00EC6BB5">
        <w:rPr>
          <w:rFonts w:ascii="Arial" w:hAnsi="Arial" w:cs="Arial"/>
          <w:sz w:val="20"/>
          <w:szCs w:val="20"/>
        </w:rPr>
        <w:t> </w:t>
      </w:r>
      <w:r w:rsidRPr="003D54D8">
        <w:rPr>
          <w:rFonts w:ascii="Arial" w:hAnsi="Arial" w:cs="Arial"/>
          <w:sz w:val="20"/>
          <w:szCs w:val="20"/>
        </w:rPr>
        <w:t xml:space="preserve">6, de la Conférence des Parties à la Convention sur la diversité biologique (CDB), </w:t>
      </w:r>
      <w:r w:rsidRPr="00161763">
        <w:rPr>
          <w:rFonts w:ascii="Arial" w:hAnsi="Arial" w:cs="Arial"/>
          <w:sz w:val="20"/>
          <w:szCs w:val="20"/>
        </w:rPr>
        <w:t>ainsi que les instruments juridiques et déclarations adoptés à l’unanimité par les Parties au Protocole de Londres</w:t>
      </w:r>
      <w:r w:rsidRPr="003D54D8">
        <w:rPr>
          <w:rFonts w:ascii="Arial" w:hAnsi="Arial" w:cs="Arial"/>
          <w:sz w:val="20"/>
          <w:szCs w:val="20"/>
        </w:rPr>
        <w:t xml:space="preserve">, qui </w:t>
      </w:r>
      <w:r w:rsidRPr="00161763">
        <w:rPr>
          <w:rFonts w:ascii="Arial" w:hAnsi="Arial" w:cs="Arial"/>
          <w:sz w:val="20"/>
          <w:szCs w:val="20"/>
        </w:rPr>
        <w:t xml:space="preserve">n’autorisent la recherche scientifique que dans des conditions très </w:t>
      </w:r>
      <w:r w:rsidR="00C508B9">
        <w:rPr>
          <w:rFonts w:ascii="Arial" w:hAnsi="Arial" w:cs="Arial"/>
          <w:sz w:val="20"/>
          <w:szCs w:val="20"/>
        </w:rPr>
        <w:t>précises</w:t>
      </w:r>
      <w:r w:rsidRPr="00161763">
        <w:rPr>
          <w:rFonts w:ascii="Arial" w:hAnsi="Arial" w:cs="Arial"/>
          <w:sz w:val="20"/>
          <w:szCs w:val="20"/>
        </w:rPr>
        <w:t xml:space="preserve"> et visent à dissuader toute autre activité</w:t>
      </w:r>
      <w:r w:rsidR="00C508B9">
        <w:rPr>
          <w:rFonts w:ascii="Arial" w:hAnsi="Arial" w:cs="Arial"/>
          <w:sz w:val="20"/>
          <w:szCs w:val="20"/>
        </w:rPr>
        <w:t> ;</w:t>
      </w:r>
    </w:p>
    <w:p w14:paraId="71CFEA2C" w14:textId="77777777" w:rsidR="004914BF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2D962B" w14:textId="390707F2" w:rsidR="004914BF" w:rsidRDefault="00E20A0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PRÉOCCUPÉ EN OUTRE </w:t>
      </w:r>
      <w:r w:rsidR="00EB2868">
        <w:rPr>
          <w:rFonts w:ascii="Arial" w:hAnsi="Arial"/>
          <w:sz w:val="20"/>
        </w:rPr>
        <w:t>par le</w:t>
      </w:r>
      <w:r>
        <w:rPr>
          <w:rFonts w:ascii="Arial" w:hAnsi="Arial"/>
          <w:sz w:val="20"/>
        </w:rPr>
        <w:t xml:space="preserve"> fait que des interventions de géo</w:t>
      </w:r>
      <w:r w:rsidR="00EC6BB5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>ingénierie pourraient être proposé</w:t>
      </w:r>
      <w:r w:rsidR="000D4FBB"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>s et utilisées comme un moyen</w:t>
      </w:r>
      <w:r w:rsidR="000D4FBB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 xml:space="preserve">ou </w:t>
      </w:r>
      <w:r w:rsidR="00D14C6D">
        <w:rPr>
          <w:rFonts w:ascii="Arial" w:hAnsi="Arial"/>
          <w:sz w:val="20"/>
        </w:rPr>
        <w:t>avoir</w:t>
      </w:r>
      <w:r>
        <w:rPr>
          <w:rFonts w:ascii="Arial" w:hAnsi="Arial"/>
          <w:sz w:val="20"/>
        </w:rPr>
        <w:t xml:space="preserve"> pour effet</w:t>
      </w:r>
      <w:r w:rsidR="000D4FBB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de réduire ou retarder la réalisation des objectifs de réduction des émission</w:t>
      </w:r>
      <w:r w:rsidR="005D5729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de gaz à effet de serre, ou bien </w:t>
      </w:r>
      <w:r w:rsidR="00D14C6D">
        <w:rPr>
          <w:rFonts w:ascii="Arial" w:hAnsi="Arial"/>
          <w:sz w:val="20"/>
        </w:rPr>
        <w:t xml:space="preserve">être </w:t>
      </w:r>
      <w:r>
        <w:rPr>
          <w:rFonts w:ascii="Arial" w:hAnsi="Arial"/>
          <w:sz w:val="20"/>
        </w:rPr>
        <w:t xml:space="preserve">utilisées pour favoriser de façon délibérée ou non la poursuite du recours aux </w:t>
      </w:r>
      <w:r w:rsidR="00D14C6D">
        <w:rPr>
          <w:rFonts w:ascii="Arial" w:hAnsi="Arial"/>
          <w:sz w:val="20"/>
        </w:rPr>
        <w:t>combustibles</w:t>
      </w:r>
      <w:r>
        <w:rPr>
          <w:rFonts w:ascii="Arial" w:hAnsi="Arial"/>
          <w:sz w:val="20"/>
        </w:rPr>
        <w:t xml:space="preserve"> fossiles et autres sources d’émissions de gaz à effet de serre ;</w:t>
      </w:r>
    </w:p>
    <w:p w14:paraId="264B95FA" w14:textId="77777777" w:rsidR="004914BF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55E2FF" w14:textId="2466F1D4" w:rsidR="00C508B9" w:rsidRDefault="0A9D99FB" w:rsidP="002D64F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NOTANT que </w:t>
      </w:r>
      <w:r w:rsidR="00C508B9" w:rsidRPr="00C508B9">
        <w:rPr>
          <w:rFonts w:ascii="Arial" w:hAnsi="Arial"/>
          <w:sz w:val="20"/>
        </w:rPr>
        <w:t>la question de la géo</w:t>
      </w:r>
      <w:r w:rsidR="00EC6BB5">
        <w:rPr>
          <w:rFonts w:ascii="Arial" w:hAnsi="Arial"/>
          <w:sz w:val="20"/>
        </w:rPr>
        <w:t>-</w:t>
      </w:r>
      <w:r w:rsidR="00C508B9" w:rsidRPr="00C508B9">
        <w:rPr>
          <w:rFonts w:ascii="Arial" w:hAnsi="Arial"/>
          <w:sz w:val="20"/>
        </w:rPr>
        <w:t xml:space="preserve">ingénierie est actuellement examinée dans de </w:t>
      </w:r>
      <w:r>
        <w:rPr>
          <w:rFonts w:ascii="Arial" w:hAnsi="Arial"/>
          <w:sz w:val="20"/>
        </w:rPr>
        <w:t>nombreux forums internationaux</w:t>
      </w:r>
      <w:r w:rsidR="00C508B9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comme la Convention sur la diversité biologique (CDB), </w:t>
      </w:r>
      <w:r w:rsidR="00C508B9">
        <w:rPr>
          <w:rFonts w:ascii="Arial" w:hAnsi="Arial"/>
          <w:sz w:val="20"/>
        </w:rPr>
        <w:t>la Convention des Nations Unies sur le</w:t>
      </w:r>
      <w:r>
        <w:rPr>
          <w:rFonts w:ascii="Arial" w:hAnsi="Arial"/>
          <w:sz w:val="20"/>
        </w:rPr>
        <w:t xml:space="preserve"> droit de la mer (</w:t>
      </w:r>
      <w:r w:rsidR="00C508B9" w:rsidRPr="00C508B9">
        <w:rPr>
          <w:rFonts w:ascii="Arial" w:hAnsi="Arial"/>
          <w:sz w:val="20"/>
        </w:rPr>
        <w:t>CNUDM</w:t>
      </w:r>
      <w:r>
        <w:rPr>
          <w:rFonts w:ascii="Arial" w:hAnsi="Arial"/>
          <w:sz w:val="20"/>
        </w:rPr>
        <w:t>), la Convention de Londres</w:t>
      </w:r>
      <w:r w:rsidR="00467194">
        <w:rPr>
          <w:rFonts w:ascii="Arial" w:hAnsi="Arial"/>
          <w:sz w:val="20"/>
        </w:rPr>
        <w:t>/</w:t>
      </w:r>
      <w:r w:rsidR="00C508B9">
        <w:rPr>
          <w:rFonts w:ascii="Arial" w:hAnsi="Arial"/>
          <w:sz w:val="20"/>
        </w:rPr>
        <w:t xml:space="preserve">le </w:t>
      </w:r>
      <w:r w:rsidR="00467194">
        <w:rPr>
          <w:rFonts w:ascii="Arial" w:hAnsi="Arial"/>
          <w:sz w:val="20"/>
        </w:rPr>
        <w:t xml:space="preserve">Protocole de Londres, </w:t>
      </w:r>
      <w:r w:rsidR="00C508B9">
        <w:rPr>
          <w:rFonts w:ascii="Arial" w:hAnsi="Arial"/>
          <w:sz w:val="20"/>
        </w:rPr>
        <w:t xml:space="preserve">la COI de l’UNESCO, </w:t>
      </w:r>
      <w:r w:rsidR="00780A33">
        <w:rPr>
          <w:rFonts w:ascii="Arial" w:hAnsi="Arial"/>
          <w:sz w:val="20"/>
        </w:rPr>
        <w:t>et d’autres</w:t>
      </w:r>
      <w:r w:rsidR="00C508B9">
        <w:rPr>
          <w:rFonts w:ascii="Arial" w:hAnsi="Arial"/>
          <w:sz w:val="20"/>
        </w:rPr>
        <w:t> ;</w:t>
      </w:r>
      <w:r w:rsidR="00EB09D1">
        <w:rPr>
          <w:rFonts w:ascii="Arial" w:hAnsi="Arial"/>
          <w:sz w:val="20"/>
        </w:rPr>
        <w:t xml:space="preserve"> et</w:t>
      </w:r>
    </w:p>
    <w:p w14:paraId="676455F0" w14:textId="77777777" w:rsidR="00C508B9" w:rsidRDefault="00C508B9" w:rsidP="002D64FB">
      <w:pPr>
        <w:spacing w:after="0" w:line="240" w:lineRule="auto"/>
        <w:rPr>
          <w:rFonts w:ascii="Arial" w:hAnsi="Arial"/>
          <w:sz w:val="20"/>
        </w:rPr>
      </w:pPr>
    </w:p>
    <w:p w14:paraId="78BD0A4C" w14:textId="757A8BBB" w:rsidR="004914BF" w:rsidRPr="00C8038E" w:rsidRDefault="00C508B9" w:rsidP="002D64FB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 xml:space="preserve">SOULIGNANT </w:t>
      </w:r>
      <w:r w:rsidR="0A9D99FB">
        <w:rPr>
          <w:rFonts w:ascii="Arial" w:hAnsi="Arial"/>
          <w:sz w:val="20"/>
        </w:rPr>
        <w:t>la nécessité</w:t>
      </w:r>
      <w:r>
        <w:rPr>
          <w:rFonts w:ascii="Arial" w:hAnsi="Arial"/>
          <w:sz w:val="20"/>
        </w:rPr>
        <w:t xml:space="preserve">, </w:t>
      </w:r>
      <w:r w:rsidRPr="00C508B9">
        <w:rPr>
          <w:rFonts w:ascii="Arial" w:hAnsi="Arial"/>
          <w:sz w:val="20"/>
        </w:rPr>
        <w:t>lors de l’examen de la question de la géo</w:t>
      </w:r>
      <w:r w:rsidR="00EC6BB5">
        <w:rPr>
          <w:rFonts w:ascii="Arial" w:hAnsi="Arial"/>
          <w:sz w:val="20"/>
        </w:rPr>
        <w:t>-</w:t>
      </w:r>
      <w:r w:rsidRPr="00C508B9">
        <w:rPr>
          <w:rFonts w:ascii="Arial" w:hAnsi="Arial"/>
          <w:sz w:val="20"/>
        </w:rPr>
        <w:t>ingénierie</w:t>
      </w:r>
      <w:r>
        <w:rPr>
          <w:rFonts w:ascii="Arial" w:hAnsi="Arial"/>
          <w:sz w:val="20"/>
        </w:rPr>
        <w:t>,</w:t>
      </w:r>
      <w:r w:rsidR="0A9D99FB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de veiller au plein respect des droits des peuples autochtones, ainsi que de ceux des communautés locales, et de tous les autres droits humains ;</w:t>
      </w:r>
    </w:p>
    <w:p w14:paraId="2F6DE85A" w14:textId="77777777" w:rsidR="004914BF" w:rsidRPr="00ED4BBB" w:rsidRDefault="004914BF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401BC01" w14:textId="72500F6A" w:rsidR="00DC4BEB" w:rsidRPr="00ED4BBB" w:rsidRDefault="00DC4BEB" w:rsidP="00DC4BE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</w:t>
      </w:r>
      <w:r w:rsidR="00EC6BB5">
        <w:rPr>
          <w:rFonts w:ascii="Arial" w:hAnsi="Arial"/>
          <w:b/>
          <w:sz w:val="20"/>
        </w:rPr>
        <w:t> </w:t>
      </w:r>
      <w:r>
        <w:rPr>
          <w:rFonts w:ascii="Arial" w:hAnsi="Arial"/>
          <w:b/>
          <w:sz w:val="20"/>
        </w:rPr>
        <w:t>2025 de l’UICN, lors de sa session à Abou Dhabi, Émirats arabes unis :</w:t>
      </w:r>
    </w:p>
    <w:p w14:paraId="7444258B" w14:textId="77777777" w:rsidR="00DC4BEB" w:rsidRPr="00ED4BBB" w:rsidRDefault="00DC4BEB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EFFD58B" w14:textId="472A4697" w:rsidR="00DC4BEB" w:rsidRPr="00ED4BBB" w:rsidRDefault="0A9D99F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1. DEMANDE au Directeur général et au Conseil de l’UICN d’élaborer un projet de politique de l’UICN sur la géo</w:t>
      </w:r>
      <w:r w:rsidR="00EC6BB5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>ingénierie</w:t>
      </w:r>
      <w:r w:rsidR="00536394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>pour examen et approbation par les Membres de l’UICN bien avant le Congrès mondial de la nature</w:t>
      </w:r>
      <w:r w:rsidR="00EC6BB5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2029 de l’UICN, en s’appuyant sur </w:t>
      </w:r>
      <w:r w:rsidR="00161763">
        <w:rPr>
          <w:rFonts w:ascii="Arial" w:hAnsi="Arial"/>
          <w:sz w:val="20"/>
        </w:rPr>
        <w:t>une</w:t>
      </w:r>
      <w:r w:rsidR="00F01396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approche inclusive et participative</w:t>
      </w:r>
      <w:r w:rsidR="00C8038E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</w:t>
      </w:r>
      <w:r w:rsidR="00161763" w:rsidRPr="00161763">
        <w:rPr>
          <w:rFonts w:ascii="Arial" w:hAnsi="Arial"/>
          <w:sz w:val="20"/>
        </w:rPr>
        <w:t>en évitant tout conflit d’intérêts</w:t>
      </w:r>
      <w:r w:rsidR="00C8038E">
        <w:rPr>
          <w:rFonts w:ascii="Arial" w:hAnsi="Arial"/>
          <w:sz w:val="20"/>
        </w:rPr>
        <w:t>,</w:t>
      </w:r>
      <w:r w:rsidR="00161763" w:rsidRPr="00161763">
        <w:rPr>
          <w:rFonts w:ascii="Arial" w:hAnsi="Arial"/>
          <w:sz w:val="20"/>
        </w:rPr>
        <w:t xml:space="preserve"> et en s’inspirant du principe de précaution, des obligations relatives aux droits humains, ainsi que des décisions pertinentes </w:t>
      </w:r>
      <w:r w:rsidR="00161763">
        <w:rPr>
          <w:rFonts w:ascii="Arial" w:hAnsi="Arial"/>
          <w:sz w:val="20"/>
        </w:rPr>
        <w:t xml:space="preserve">de </w:t>
      </w:r>
      <w:r>
        <w:rPr>
          <w:rFonts w:ascii="Arial" w:hAnsi="Arial"/>
          <w:sz w:val="20"/>
        </w:rPr>
        <w:t xml:space="preserve">la CDB, </w:t>
      </w:r>
      <w:r w:rsidR="00161763">
        <w:rPr>
          <w:rFonts w:ascii="Arial" w:hAnsi="Arial"/>
          <w:sz w:val="20"/>
        </w:rPr>
        <w:t>de la CNUDM</w:t>
      </w:r>
      <w:r>
        <w:rPr>
          <w:rFonts w:ascii="Arial" w:hAnsi="Arial"/>
          <w:sz w:val="20"/>
        </w:rPr>
        <w:t xml:space="preserve">, </w:t>
      </w:r>
      <w:r w:rsidR="00161763">
        <w:rPr>
          <w:rFonts w:ascii="Arial" w:hAnsi="Arial"/>
          <w:sz w:val="20"/>
        </w:rPr>
        <w:t xml:space="preserve">de </w:t>
      </w:r>
      <w:r>
        <w:rPr>
          <w:rFonts w:ascii="Arial" w:hAnsi="Arial"/>
          <w:sz w:val="20"/>
        </w:rPr>
        <w:t>la Convention</w:t>
      </w:r>
      <w:r w:rsidR="00161763">
        <w:rPr>
          <w:rFonts w:ascii="Arial" w:hAnsi="Arial"/>
          <w:sz w:val="20"/>
        </w:rPr>
        <w:t>/du Protocole</w:t>
      </w:r>
      <w:r>
        <w:rPr>
          <w:rFonts w:ascii="Arial" w:hAnsi="Arial"/>
          <w:sz w:val="20"/>
        </w:rPr>
        <w:t xml:space="preserve"> de Londres et </w:t>
      </w:r>
      <w:r w:rsidR="00161763">
        <w:rPr>
          <w:rFonts w:ascii="Arial" w:hAnsi="Arial"/>
          <w:sz w:val="20"/>
        </w:rPr>
        <w:t>d</w:t>
      </w:r>
      <w:r>
        <w:rPr>
          <w:rFonts w:ascii="Arial" w:hAnsi="Arial"/>
          <w:sz w:val="20"/>
        </w:rPr>
        <w:t xml:space="preserve">es autres forums internationaux pertinents, </w:t>
      </w:r>
      <w:r w:rsidR="00161763">
        <w:rPr>
          <w:rFonts w:ascii="Arial" w:hAnsi="Arial"/>
          <w:sz w:val="20"/>
        </w:rPr>
        <w:t xml:space="preserve">le cas échéant, </w:t>
      </w:r>
      <w:r>
        <w:rPr>
          <w:rFonts w:ascii="Arial" w:hAnsi="Arial"/>
          <w:sz w:val="20"/>
        </w:rPr>
        <w:t xml:space="preserve">en veillant à ce que le projet de politique </w:t>
      </w:r>
      <w:r w:rsidR="00161763">
        <w:rPr>
          <w:rFonts w:ascii="Arial" w:hAnsi="Arial"/>
          <w:sz w:val="20"/>
        </w:rPr>
        <w:t xml:space="preserve">décourage </w:t>
      </w:r>
      <w:r>
        <w:rPr>
          <w:rFonts w:ascii="Arial" w:hAnsi="Arial"/>
          <w:sz w:val="20"/>
        </w:rPr>
        <w:t>la géo</w:t>
      </w:r>
      <w:r w:rsidR="00EC6BB5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 xml:space="preserve">ingénierie en tant que solution de compensation permettant de poursuivre l’extraction et l’utilisation des </w:t>
      </w:r>
      <w:r w:rsidR="00161763">
        <w:rPr>
          <w:rFonts w:ascii="Arial" w:hAnsi="Arial"/>
          <w:sz w:val="20"/>
        </w:rPr>
        <w:t xml:space="preserve">combustibles </w:t>
      </w:r>
      <w:r>
        <w:rPr>
          <w:rFonts w:ascii="Arial" w:hAnsi="Arial"/>
          <w:sz w:val="20"/>
        </w:rPr>
        <w:t>fossiles</w:t>
      </w:r>
      <w:r w:rsidR="00594818">
        <w:rPr>
          <w:rFonts w:ascii="Arial" w:hAnsi="Arial"/>
          <w:sz w:val="20"/>
        </w:rPr>
        <w:t>.</w:t>
      </w:r>
    </w:p>
    <w:p w14:paraId="2082DF25" w14:textId="77777777" w:rsidR="00DC4BEB" w:rsidRPr="00ED4BBB" w:rsidRDefault="00DC4BE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43578A" w14:textId="23FADC02" w:rsidR="00DC4BEB" w:rsidRPr="00ED4BBB" w:rsidRDefault="0A9D99F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2. INVITE les Membres de l’UICN à contribuer et à apporter leur appui à la procédure de</w:t>
      </w:r>
      <w:r w:rsidR="00C8038E">
        <w:rPr>
          <w:rFonts w:ascii="Arial" w:hAnsi="Arial"/>
          <w:sz w:val="20"/>
        </w:rPr>
        <w:t xml:space="preserve"> rédaction</w:t>
      </w:r>
      <w:r>
        <w:rPr>
          <w:rFonts w:ascii="Arial" w:hAnsi="Arial"/>
          <w:sz w:val="20"/>
        </w:rPr>
        <w:t xml:space="preserve"> du projet de politique.</w:t>
      </w:r>
    </w:p>
    <w:p w14:paraId="4D3D48EB" w14:textId="77777777" w:rsidR="00DC4BEB" w:rsidRPr="00ED4BBB" w:rsidRDefault="00DC4BE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5787A5" w14:textId="2C252FD2" w:rsidR="00DA2514" w:rsidRPr="002D64FB" w:rsidRDefault="0A9D99FB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3. EXHORTE l’ensemble des gouvernements à respecter </w:t>
      </w:r>
      <w:r w:rsidR="008038AB">
        <w:rPr>
          <w:rFonts w:ascii="Arial" w:hAnsi="Arial"/>
          <w:sz w:val="20"/>
        </w:rPr>
        <w:t>le principe de précaution</w:t>
      </w:r>
      <w:r w:rsidR="00161763">
        <w:rPr>
          <w:rFonts w:ascii="Arial" w:hAnsi="Arial"/>
          <w:sz w:val="20"/>
        </w:rPr>
        <w:t>,</w:t>
      </w:r>
      <w:r w:rsidR="008038AB">
        <w:rPr>
          <w:rFonts w:ascii="Arial" w:hAnsi="Arial"/>
          <w:sz w:val="20"/>
        </w:rPr>
        <w:t xml:space="preserve"> le principe </w:t>
      </w:r>
      <w:r w:rsidR="008038AB" w:rsidRPr="008038AB">
        <w:rPr>
          <w:rFonts w:ascii="Arial" w:hAnsi="Arial"/>
          <w:i/>
          <w:iCs/>
          <w:sz w:val="20"/>
        </w:rPr>
        <w:t xml:space="preserve">in </w:t>
      </w:r>
      <w:proofErr w:type="spellStart"/>
      <w:r w:rsidR="008038AB" w:rsidRPr="008038AB">
        <w:rPr>
          <w:rFonts w:ascii="Arial" w:hAnsi="Arial"/>
          <w:i/>
          <w:iCs/>
          <w:sz w:val="20"/>
        </w:rPr>
        <w:t>dubio</w:t>
      </w:r>
      <w:proofErr w:type="spellEnd"/>
      <w:r w:rsidR="008038AB" w:rsidRPr="008038AB">
        <w:rPr>
          <w:rFonts w:ascii="Arial" w:hAnsi="Arial"/>
          <w:i/>
          <w:iCs/>
          <w:sz w:val="20"/>
        </w:rPr>
        <w:t xml:space="preserve"> pro </w:t>
      </w:r>
      <w:proofErr w:type="spellStart"/>
      <w:r w:rsidR="008038AB" w:rsidRPr="008038AB">
        <w:rPr>
          <w:rFonts w:ascii="Arial" w:hAnsi="Arial"/>
          <w:i/>
          <w:iCs/>
          <w:sz w:val="20"/>
        </w:rPr>
        <w:t>natura</w:t>
      </w:r>
      <w:proofErr w:type="spellEnd"/>
      <w:r w:rsidR="00161763">
        <w:rPr>
          <w:rFonts w:ascii="Arial" w:hAnsi="Arial"/>
          <w:sz w:val="20"/>
        </w:rPr>
        <w:t xml:space="preserve"> et</w:t>
      </w:r>
      <w:r w:rsidR="008038AB">
        <w:rPr>
          <w:rFonts w:ascii="Arial" w:hAnsi="Arial"/>
          <w:sz w:val="20"/>
        </w:rPr>
        <w:t xml:space="preserve"> le principe de progressivité</w:t>
      </w:r>
      <w:r w:rsidR="00161763">
        <w:rPr>
          <w:rFonts w:ascii="Arial" w:hAnsi="Arial"/>
          <w:sz w:val="20"/>
        </w:rPr>
        <w:t>, selon qu’il convient,</w:t>
      </w:r>
      <w:r w:rsidR="008038AB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les décisions de la Conférence des Parties à la CDB </w:t>
      </w:r>
      <w:r w:rsidR="00161763">
        <w:rPr>
          <w:rFonts w:ascii="Arial" w:hAnsi="Arial"/>
          <w:sz w:val="20"/>
        </w:rPr>
        <w:t xml:space="preserve">relatives à </w:t>
      </w:r>
      <w:r>
        <w:rPr>
          <w:rFonts w:ascii="Arial" w:hAnsi="Arial"/>
          <w:sz w:val="20"/>
        </w:rPr>
        <w:t>la géo</w:t>
      </w:r>
      <w:r w:rsidR="00EC6BB5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>ingénierie,</w:t>
      </w:r>
      <w:r w:rsidR="00161763">
        <w:rPr>
          <w:rFonts w:ascii="Arial" w:hAnsi="Arial"/>
          <w:sz w:val="20"/>
        </w:rPr>
        <w:t xml:space="preserve"> ainsi que les mécanismes juridiques et déclarations adoptés par les Parties au Protocole de Londres à ce sujet, et, dans l’intervalle, </w:t>
      </w:r>
      <w:r w:rsidR="005B66D0">
        <w:rPr>
          <w:rFonts w:ascii="Arial" w:hAnsi="Arial"/>
          <w:sz w:val="20"/>
        </w:rPr>
        <w:t>à</w:t>
      </w:r>
      <w:r w:rsidR="00161763">
        <w:rPr>
          <w:rFonts w:ascii="Arial" w:hAnsi="Arial"/>
          <w:sz w:val="20"/>
        </w:rPr>
        <w:t xml:space="preserve"> mettre</w:t>
      </w:r>
      <w:r>
        <w:rPr>
          <w:rFonts w:ascii="Arial" w:hAnsi="Arial"/>
          <w:sz w:val="20"/>
        </w:rPr>
        <w:t xml:space="preserve"> en garde contre le déploiement, par </w:t>
      </w:r>
      <w:r w:rsidR="00161763">
        <w:rPr>
          <w:rFonts w:ascii="Arial" w:hAnsi="Arial"/>
          <w:sz w:val="20"/>
        </w:rPr>
        <w:t>des</w:t>
      </w:r>
      <w:r w:rsidR="005B66D0">
        <w:rPr>
          <w:rFonts w:ascii="Arial" w:hAnsi="Arial"/>
          <w:sz w:val="20"/>
        </w:rPr>
        <w:t xml:space="preserve"> </w:t>
      </w:r>
      <w:r w:rsidR="00161763" w:rsidRPr="00161763">
        <w:rPr>
          <w:rFonts w:ascii="Arial" w:hAnsi="Arial"/>
          <w:sz w:val="20"/>
        </w:rPr>
        <w:t>acteurs étatiques et non étatiques</w:t>
      </w:r>
      <w:r>
        <w:rPr>
          <w:rFonts w:ascii="Arial" w:hAnsi="Arial"/>
          <w:sz w:val="20"/>
        </w:rPr>
        <w:t>, de technologies de géo</w:t>
      </w:r>
      <w:r w:rsidR="00EC6BB5">
        <w:rPr>
          <w:rFonts w:ascii="Arial" w:hAnsi="Arial"/>
          <w:sz w:val="20"/>
        </w:rPr>
        <w:t>-</w:t>
      </w:r>
      <w:r>
        <w:rPr>
          <w:rFonts w:ascii="Arial" w:hAnsi="Arial"/>
          <w:sz w:val="20"/>
        </w:rPr>
        <w:t xml:space="preserve">ingénierie </w:t>
      </w:r>
      <w:r w:rsidR="00161763">
        <w:rPr>
          <w:rFonts w:ascii="Arial" w:hAnsi="Arial"/>
          <w:sz w:val="20"/>
        </w:rPr>
        <w:t>autres que celles qui ont été validées scientifiquement et qui sont rationnelles sur le plan environnemental et social.</w:t>
      </w:r>
    </w:p>
    <w:sectPr w:rsidR="00DA2514" w:rsidRPr="002D64FB" w:rsidSect="00A25C0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492E8" w14:textId="77777777" w:rsidR="007F2BF3" w:rsidRDefault="007F2BF3" w:rsidP="000D4FBB">
      <w:pPr>
        <w:spacing w:after="0" w:line="240" w:lineRule="auto"/>
      </w:pPr>
      <w:r>
        <w:separator/>
      </w:r>
    </w:p>
  </w:endnote>
  <w:endnote w:type="continuationSeparator" w:id="0">
    <w:p w14:paraId="6DDFA977" w14:textId="77777777" w:rsidR="007F2BF3" w:rsidRDefault="007F2BF3" w:rsidP="000D4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4AFFA" w14:textId="77777777" w:rsidR="000D4FBB" w:rsidRDefault="000D4F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DC5C0" w14:textId="77777777" w:rsidR="000D4FBB" w:rsidRDefault="000D4F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C8A9B" w14:textId="77777777" w:rsidR="000D4FBB" w:rsidRDefault="000D4F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2994E" w14:textId="77777777" w:rsidR="007F2BF3" w:rsidRDefault="007F2BF3" w:rsidP="000D4FBB">
      <w:pPr>
        <w:spacing w:after="0" w:line="240" w:lineRule="auto"/>
      </w:pPr>
      <w:r>
        <w:separator/>
      </w:r>
    </w:p>
  </w:footnote>
  <w:footnote w:type="continuationSeparator" w:id="0">
    <w:p w14:paraId="14B69B0A" w14:textId="77777777" w:rsidR="007F2BF3" w:rsidRDefault="007F2BF3" w:rsidP="000D4F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F1C5B" w14:textId="77777777" w:rsidR="000D4FBB" w:rsidRDefault="000D4F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C5666" w14:textId="77777777" w:rsidR="000D4FBB" w:rsidRDefault="000D4FB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B72B4" w14:textId="77777777" w:rsidR="000D4FBB" w:rsidRDefault="000D4F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F6CFEEF"/>
    <w:rsid w:val="0005257F"/>
    <w:rsid w:val="000624AE"/>
    <w:rsid w:val="000B043D"/>
    <w:rsid w:val="000D4FBB"/>
    <w:rsid w:val="000F32C4"/>
    <w:rsid w:val="00103753"/>
    <w:rsid w:val="00133270"/>
    <w:rsid w:val="00161763"/>
    <w:rsid w:val="0019185C"/>
    <w:rsid w:val="00191DB1"/>
    <w:rsid w:val="00196977"/>
    <w:rsid w:val="001C370C"/>
    <w:rsid w:val="001C3FEA"/>
    <w:rsid w:val="001D0DD8"/>
    <w:rsid w:val="001E67F1"/>
    <w:rsid w:val="002120AA"/>
    <w:rsid w:val="00221D4F"/>
    <w:rsid w:val="002363A6"/>
    <w:rsid w:val="00240C21"/>
    <w:rsid w:val="00267D4E"/>
    <w:rsid w:val="002C43F6"/>
    <w:rsid w:val="002D64FB"/>
    <w:rsid w:val="00341E67"/>
    <w:rsid w:val="00360B49"/>
    <w:rsid w:val="00364BE5"/>
    <w:rsid w:val="00377CD5"/>
    <w:rsid w:val="003A1071"/>
    <w:rsid w:val="003D54D8"/>
    <w:rsid w:val="00416CEC"/>
    <w:rsid w:val="00423AC4"/>
    <w:rsid w:val="00467194"/>
    <w:rsid w:val="004914BF"/>
    <w:rsid w:val="00500781"/>
    <w:rsid w:val="00521493"/>
    <w:rsid w:val="00536394"/>
    <w:rsid w:val="00554E63"/>
    <w:rsid w:val="00594818"/>
    <w:rsid w:val="005B66D0"/>
    <w:rsid w:val="005D3931"/>
    <w:rsid w:val="005D5729"/>
    <w:rsid w:val="005F14F4"/>
    <w:rsid w:val="006022CB"/>
    <w:rsid w:val="00624562"/>
    <w:rsid w:val="0065465E"/>
    <w:rsid w:val="0068195E"/>
    <w:rsid w:val="006A1A08"/>
    <w:rsid w:val="006C02B6"/>
    <w:rsid w:val="006C41F1"/>
    <w:rsid w:val="006D4ECB"/>
    <w:rsid w:val="006F04F3"/>
    <w:rsid w:val="006F4E1B"/>
    <w:rsid w:val="00706744"/>
    <w:rsid w:val="00780A33"/>
    <w:rsid w:val="007C41C4"/>
    <w:rsid w:val="007D4824"/>
    <w:rsid w:val="007F2BF3"/>
    <w:rsid w:val="008038AB"/>
    <w:rsid w:val="00832EC4"/>
    <w:rsid w:val="0085300D"/>
    <w:rsid w:val="008975F8"/>
    <w:rsid w:val="008E6BD6"/>
    <w:rsid w:val="009228DB"/>
    <w:rsid w:val="00923764"/>
    <w:rsid w:val="009F6916"/>
    <w:rsid w:val="00A035AA"/>
    <w:rsid w:val="00A1787E"/>
    <w:rsid w:val="00A25C00"/>
    <w:rsid w:val="00A9516E"/>
    <w:rsid w:val="00AF7C53"/>
    <w:rsid w:val="00B0251B"/>
    <w:rsid w:val="00B04E8D"/>
    <w:rsid w:val="00B33627"/>
    <w:rsid w:val="00B344D5"/>
    <w:rsid w:val="00B65231"/>
    <w:rsid w:val="00B751B7"/>
    <w:rsid w:val="00B8516C"/>
    <w:rsid w:val="00BD5E6F"/>
    <w:rsid w:val="00C108A5"/>
    <w:rsid w:val="00C31CE4"/>
    <w:rsid w:val="00C508B9"/>
    <w:rsid w:val="00C551D3"/>
    <w:rsid w:val="00C6678C"/>
    <w:rsid w:val="00C8038E"/>
    <w:rsid w:val="00CB49A1"/>
    <w:rsid w:val="00CB51A0"/>
    <w:rsid w:val="00CC16B5"/>
    <w:rsid w:val="00CF269A"/>
    <w:rsid w:val="00D111B3"/>
    <w:rsid w:val="00D14C6D"/>
    <w:rsid w:val="00D1502A"/>
    <w:rsid w:val="00D55FAA"/>
    <w:rsid w:val="00D90054"/>
    <w:rsid w:val="00DA2514"/>
    <w:rsid w:val="00DC4BEB"/>
    <w:rsid w:val="00DF3765"/>
    <w:rsid w:val="00E20A0F"/>
    <w:rsid w:val="00E45654"/>
    <w:rsid w:val="00EB09D1"/>
    <w:rsid w:val="00EB2868"/>
    <w:rsid w:val="00EC6BB5"/>
    <w:rsid w:val="00ED4BBB"/>
    <w:rsid w:val="00F01396"/>
    <w:rsid w:val="00F03299"/>
    <w:rsid w:val="00F05ED5"/>
    <w:rsid w:val="00F348AF"/>
    <w:rsid w:val="00F8738E"/>
    <w:rsid w:val="00F94523"/>
    <w:rsid w:val="00FA3668"/>
    <w:rsid w:val="00FF7D65"/>
    <w:rsid w:val="0A9D99FB"/>
    <w:rsid w:val="0AB991A8"/>
    <w:rsid w:val="2CD4F450"/>
    <w:rsid w:val="4F6CFEEF"/>
    <w:rsid w:val="68A3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CFEEF"/>
  <w15:chartTrackingRefBased/>
  <w15:docId w15:val="{E367518E-4B65-4A30-8853-A79B8DC0E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178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D4F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4FBB"/>
  </w:style>
  <w:style w:type="paragraph" w:styleId="Footer">
    <w:name w:val="footer"/>
    <w:basedOn w:val="Normal"/>
    <w:link w:val="FooterChar"/>
    <w:uiPriority w:val="99"/>
    <w:unhideWhenUsed/>
    <w:rsid w:val="000D4F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4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7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8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F3E50A2-F9DA-4AB8-8DF1-0F6F39EA4C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84DE8-14A3-43F8-A590-9EE16EC721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FFAD5D-1DA3-4AE1-AF55-FD679B87C83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874</Words>
  <Characters>4983</Characters>
  <Application>Microsoft Office Word</Application>
  <DocSecurity>0</DocSecurity>
  <Lines>41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2025-10-15T09:03:00Z</dcterms:created>
  <dcterms:modified xsi:type="dcterms:W3CDTF">2025-10-15T09:03:00Z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